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34" w:rsidRPr="00680434" w:rsidRDefault="00680434" w:rsidP="00680434">
      <w:pPr>
        <w:rPr>
          <w:rFonts w:ascii="DengXian" w:eastAsia="DengXian" w:hAnsi="DengXian"/>
        </w:rPr>
      </w:pPr>
      <w:r>
        <w:rPr>
          <w:rFonts w:ascii="DengXian" w:eastAsia="DengXian" w:hAnsi="DengXian"/>
        </w:rPr>
        <w:t>Dear client,</w:t>
      </w:r>
    </w:p>
    <w:p w:rsidR="00680434" w:rsidRPr="00680434" w:rsidRDefault="00680434" w:rsidP="00680434">
      <w:pPr>
        <w:rPr>
          <w:rFonts w:ascii="DengXian" w:eastAsia="DengXian" w:hAnsi="DengXian"/>
        </w:rPr>
      </w:pPr>
      <w:r w:rsidRPr="00680434">
        <w:rPr>
          <w:rFonts w:ascii="DengXian" w:eastAsia="DengXian" w:hAnsi="DengXian"/>
        </w:rPr>
        <w:t xml:space="preserve">Shenwan Hongyuan Securities (H.K.) Limited online trading platform is upgraded. From now on, all clients (including cash account and margin account clients) can use our new trading platform for US stock trading! Log in now to unlock a fresh US stock trading experience. For more details, please </w:t>
      </w:r>
      <w:r>
        <w:rPr>
          <w:rFonts w:ascii="DengXian" w:eastAsia="DengXian" w:hAnsi="DengXian"/>
        </w:rPr>
        <w:t>contact your account executive.</w:t>
      </w:r>
    </w:p>
    <w:p w:rsidR="00680434" w:rsidRPr="00680434" w:rsidRDefault="00680434" w:rsidP="00680434">
      <w:pPr>
        <w:rPr>
          <w:rFonts w:ascii="DengXian" w:eastAsia="DengXian" w:hAnsi="DengXian"/>
        </w:rPr>
      </w:pPr>
      <w:r w:rsidRPr="00680434">
        <w:rPr>
          <w:rFonts w:ascii="DengXian" w:eastAsia="DengXian" w:hAnsi="DengXian"/>
        </w:rPr>
        <w:t>If you encounter any question using our online trading platform, please contact your account executive or Global Futures Dea</w:t>
      </w:r>
      <w:bookmarkStart w:id="0" w:name="_GoBack"/>
      <w:bookmarkEnd w:id="0"/>
      <w:r w:rsidRPr="00680434">
        <w:rPr>
          <w:rFonts w:ascii="DengXian" w:eastAsia="DengXian" w:hAnsi="DengXian"/>
        </w:rPr>
        <w:t>ling Centre hotline for order placing (con</w:t>
      </w:r>
      <w:r>
        <w:rPr>
          <w:rFonts w:ascii="DengXian" w:eastAsia="DengXian" w:hAnsi="DengXian"/>
        </w:rPr>
        <w:t>tact number: (852) 2841 6388).</w:t>
      </w:r>
    </w:p>
    <w:p w:rsidR="00680434" w:rsidRPr="00680434" w:rsidRDefault="00680434" w:rsidP="00680434">
      <w:pPr>
        <w:rPr>
          <w:rFonts w:ascii="DengXian" w:eastAsia="DengXian" w:hAnsi="DengXian"/>
        </w:rPr>
      </w:pPr>
      <w:r w:rsidRPr="00680434">
        <w:rPr>
          <w:rFonts w:ascii="DengXian" w:eastAsia="DengXian" w:hAnsi="DengXian"/>
        </w:rPr>
        <w:t>Thank you for your continuous support and we look forward to goin</w:t>
      </w:r>
      <w:r>
        <w:rPr>
          <w:rFonts w:ascii="DengXian" w:eastAsia="DengXian" w:hAnsi="DengXian"/>
        </w:rPr>
        <w:t>g onward hand in hand with you.</w:t>
      </w:r>
    </w:p>
    <w:p w:rsidR="00680434" w:rsidRPr="00680434" w:rsidRDefault="00680434" w:rsidP="00680434">
      <w:pPr>
        <w:rPr>
          <w:rFonts w:ascii="DengXian" w:eastAsia="DengXian" w:hAnsi="DengXian"/>
        </w:rPr>
      </w:pPr>
      <w:r w:rsidRPr="00680434">
        <w:rPr>
          <w:rFonts w:ascii="DengXian" w:eastAsia="DengXian" w:hAnsi="DengXian"/>
        </w:rPr>
        <w:t>For enquiries, please contact our Customer Service Hotline at (852) 2250 8298 or em</w:t>
      </w:r>
      <w:r>
        <w:rPr>
          <w:rFonts w:ascii="DengXian" w:eastAsia="DengXian" w:hAnsi="DengXian"/>
        </w:rPr>
        <w:t>ail customer.service@swhyhk.com</w:t>
      </w:r>
    </w:p>
    <w:p w:rsidR="00680434" w:rsidRDefault="00680434" w:rsidP="00680434">
      <w:pPr>
        <w:rPr>
          <w:rFonts w:ascii="DengXian" w:eastAsia="DengXian" w:hAnsi="DengXian"/>
        </w:rPr>
      </w:pPr>
      <w:r w:rsidRPr="00680434">
        <w:rPr>
          <w:rFonts w:ascii="DengXian" w:eastAsia="DengXian" w:hAnsi="DengXian"/>
        </w:rPr>
        <w:t>Shenwan Hongyuan Securities (H.K.) Limited</w:t>
      </w:r>
    </w:p>
    <w:p w:rsidR="00680434" w:rsidRDefault="00680434" w:rsidP="00680434">
      <w:pPr>
        <w:rPr>
          <w:rFonts w:ascii="DengXian" w:eastAsia="DengXian" w:hAnsi="DengXian"/>
        </w:rPr>
      </w:pPr>
    </w:p>
    <w:p w:rsidR="00680434" w:rsidRDefault="00680434" w:rsidP="00680434">
      <w:pPr>
        <w:rPr>
          <w:rFonts w:ascii="DengXian" w:eastAsia="DengXian" w:hAnsi="DengXian"/>
        </w:rPr>
      </w:pPr>
    </w:p>
    <w:p w:rsidR="00680434" w:rsidRDefault="00680434" w:rsidP="00680434">
      <w:pPr>
        <w:rPr>
          <w:rFonts w:ascii="DengXian" w:eastAsia="DengXian" w:hAnsi="DengXian"/>
        </w:rPr>
      </w:pPr>
    </w:p>
    <w:p w:rsidR="00680434" w:rsidRDefault="00680434" w:rsidP="00680434">
      <w:pPr>
        <w:rPr>
          <w:rFonts w:ascii="DengXian" w:eastAsia="DengXian" w:hAnsi="DengXian"/>
        </w:rPr>
      </w:pPr>
    </w:p>
    <w:p w:rsidR="00680434" w:rsidRDefault="00680434" w:rsidP="00680434">
      <w:pPr>
        <w:rPr>
          <w:rFonts w:ascii="DengXian" w:eastAsia="DengXian" w:hAnsi="DengXian"/>
        </w:rPr>
      </w:pPr>
    </w:p>
    <w:p w:rsidR="00680434" w:rsidRDefault="00680434" w:rsidP="00680434">
      <w:pPr>
        <w:rPr>
          <w:rFonts w:ascii="DengXian" w:eastAsia="DengXian" w:hAnsi="DengXian"/>
        </w:rPr>
      </w:pPr>
    </w:p>
    <w:p w:rsidR="00680434" w:rsidRDefault="00680434" w:rsidP="00680434">
      <w:pPr>
        <w:rPr>
          <w:rFonts w:ascii="DengXian" w:eastAsia="DengXian" w:hAnsi="DengXian"/>
        </w:rPr>
      </w:pPr>
    </w:p>
    <w:p w:rsidR="00680434" w:rsidRDefault="00680434" w:rsidP="00680434">
      <w:pPr>
        <w:rPr>
          <w:rFonts w:ascii="DengXian" w:eastAsia="DengXian" w:hAnsi="DengXian"/>
        </w:rPr>
      </w:pPr>
    </w:p>
    <w:p w:rsidR="00680434" w:rsidRDefault="00680434" w:rsidP="00680434">
      <w:pPr>
        <w:rPr>
          <w:rFonts w:ascii="DengXian" w:eastAsia="DengXian" w:hAnsi="DengXian"/>
        </w:rPr>
      </w:pPr>
    </w:p>
    <w:p w:rsidR="00680434" w:rsidRDefault="00680434" w:rsidP="00680434">
      <w:pPr>
        <w:rPr>
          <w:rFonts w:ascii="DengXian" w:eastAsia="DengXian" w:hAnsi="DengXian"/>
        </w:rPr>
      </w:pPr>
    </w:p>
    <w:p w:rsidR="00680434" w:rsidRDefault="00680434" w:rsidP="00680434">
      <w:pPr>
        <w:rPr>
          <w:rFonts w:ascii="DengXian" w:eastAsia="DengXian" w:hAnsi="DengXian"/>
        </w:rPr>
      </w:pPr>
    </w:p>
    <w:p w:rsidR="00680434" w:rsidRDefault="00680434" w:rsidP="00680434">
      <w:pPr>
        <w:rPr>
          <w:rFonts w:ascii="DengXian" w:eastAsia="DengXian" w:hAnsi="DengXian"/>
        </w:rPr>
      </w:pPr>
    </w:p>
    <w:p w:rsidR="00680434" w:rsidRDefault="00680434" w:rsidP="00680434">
      <w:pPr>
        <w:rPr>
          <w:rFonts w:ascii="DengXian" w:eastAsia="DengXian" w:hAnsi="DengXian"/>
        </w:rPr>
      </w:pPr>
    </w:p>
    <w:p w:rsidR="00680434" w:rsidRDefault="00680434" w:rsidP="00680434">
      <w:pPr>
        <w:rPr>
          <w:rFonts w:ascii="DengXian" w:eastAsia="DengXian" w:hAnsi="DengXian"/>
        </w:rPr>
      </w:pPr>
    </w:p>
    <w:p w:rsidR="00680434" w:rsidRDefault="00680434" w:rsidP="00680434">
      <w:pPr>
        <w:rPr>
          <w:rFonts w:ascii="DengXian" w:eastAsia="DengXian" w:hAnsi="DengXian"/>
        </w:rPr>
      </w:pPr>
    </w:p>
    <w:p w:rsidR="00680434" w:rsidRDefault="00680434" w:rsidP="00680434">
      <w:pPr>
        <w:rPr>
          <w:rFonts w:ascii="DengXian" w:eastAsia="DengXian" w:hAnsi="DengXian"/>
        </w:rPr>
      </w:pPr>
    </w:p>
    <w:p w:rsidR="00DA4C83" w:rsidRPr="005B3084" w:rsidRDefault="00DA4C83" w:rsidP="00680434">
      <w:pPr>
        <w:rPr>
          <w:rFonts w:ascii="DengXian" w:eastAsia="DengXian" w:hAnsi="DengXian"/>
        </w:rPr>
      </w:pPr>
      <w:r w:rsidRPr="005B3084">
        <w:rPr>
          <w:rFonts w:ascii="DengXian" w:eastAsia="DengXian" w:hAnsi="DengXian" w:hint="eastAsia"/>
        </w:rPr>
        <w:lastRenderedPageBreak/>
        <w:t>尊敬的客戶，</w:t>
      </w:r>
    </w:p>
    <w:p w:rsidR="00DA4C83" w:rsidRPr="005B3084" w:rsidRDefault="00DA4C83" w:rsidP="00DA4C83">
      <w:pPr>
        <w:rPr>
          <w:rFonts w:ascii="DengXian" w:eastAsia="DengXian" w:hAnsi="DengXian"/>
        </w:rPr>
      </w:pPr>
      <w:r w:rsidRPr="005B3084">
        <w:rPr>
          <w:rFonts w:ascii="DengXian" w:eastAsia="DengXian" w:hAnsi="DengXian" w:hint="eastAsia"/>
        </w:rPr>
        <w:t>申萬宏源證券(香港)有限公司網上交易平臺已進行升級。即日起，所有客戶(包括現金戶口和保證金戶口)均可通過最新網上交易平臺進行美股交易！馬上登陸，解鎖美股交易全新體驗。獲取更多詳細資訊，請與閣下客戶主任聯絡。</w:t>
      </w:r>
    </w:p>
    <w:p w:rsidR="00DA4C83" w:rsidRPr="005B3084" w:rsidRDefault="00DA4C83" w:rsidP="00DA4C83">
      <w:pPr>
        <w:rPr>
          <w:rFonts w:ascii="DengXian" w:eastAsia="DengXian" w:hAnsi="DengXian"/>
        </w:rPr>
      </w:pPr>
      <w:r w:rsidRPr="005B3084">
        <w:rPr>
          <w:rFonts w:ascii="DengXian" w:eastAsia="DengXian" w:hAnsi="DengXian" w:hint="eastAsia"/>
        </w:rPr>
        <w:t>如閣下使用網上交易平臺有任何疑問，歡迎聯繫閣下客戶主任或致電環球交易盤房以電話委託交易，電話：(852) 2841 6388。</w:t>
      </w:r>
    </w:p>
    <w:p w:rsidR="00DA4C83" w:rsidRPr="005B3084" w:rsidRDefault="00DA4C83" w:rsidP="00DA4C83">
      <w:pPr>
        <w:rPr>
          <w:rFonts w:ascii="DengXian" w:eastAsia="DengXian" w:hAnsi="DengXian"/>
        </w:rPr>
      </w:pPr>
      <w:r w:rsidRPr="005B3084">
        <w:rPr>
          <w:rFonts w:ascii="DengXian" w:eastAsia="DengXian" w:hAnsi="DengXian" w:hint="eastAsia"/>
        </w:rPr>
        <w:t>感謝您一如既往對我們的支援，希望您能繼續與我們攜手同行。</w:t>
      </w:r>
    </w:p>
    <w:p w:rsidR="00DA4C83" w:rsidRPr="005B3084" w:rsidRDefault="00DA4C83" w:rsidP="00DA4C83">
      <w:pPr>
        <w:rPr>
          <w:rFonts w:ascii="DengXian" w:eastAsia="DengXian" w:hAnsi="DengXian"/>
        </w:rPr>
      </w:pPr>
      <w:r w:rsidRPr="005B3084">
        <w:rPr>
          <w:rFonts w:ascii="DengXian" w:eastAsia="DengXian" w:hAnsi="DengXian" w:hint="eastAsia"/>
        </w:rPr>
        <w:t>如有任何查詢，請聯絡客戶服務熱線（852）2250 8298 或 電郵至customer.service@swhyhk.com。</w:t>
      </w:r>
    </w:p>
    <w:p w:rsidR="00A8330D" w:rsidRPr="005B3084" w:rsidRDefault="00DA4C83" w:rsidP="00DA4C83">
      <w:pPr>
        <w:rPr>
          <w:rFonts w:ascii="DengXian" w:eastAsia="DengXian" w:hAnsi="DengXian"/>
        </w:rPr>
      </w:pPr>
      <w:r w:rsidRPr="005B3084">
        <w:rPr>
          <w:rFonts w:ascii="DengXian" w:eastAsia="DengXian" w:hAnsi="DengXian" w:hint="eastAsia"/>
        </w:rPr>
        <w:t>申萬宏源證劵（香港）有限公司</w:t>
      </w:r>
      <w:r w:rsidRPr="005B3084">
        <w:rPr>
          <w:rFonts w:ascii="DengXian" w:eastAsia="DengXian" w:hAnsi="DengXian"/>
        </w:rPr>
        <w:t xml:space="preserve"> </w:t>
      </w:r>
      <w:r w:rsidRPr="005B3084">
        <w:rPr>
          <w:rFonts w:ascii="DengXian" w:eastAsia="DengXian" w:hAnsi="DengXian" w:hint="eastAsia"/>
        </w:rPr>
        <w:t>謹啟</w:t>
      </w:r>
    </w:p>
    <w:p w:rsidR="00DA4C83" w:rsidRPr="005B3084" w:rsidRDefault="00DA4C83" w:rsidP="00DA4C83">
      <w:pPr>
        <w:rPr>
          <w:rFonts w:ascii="DengXian" w:eastAsia="DengXian" w:hAnsi="DengXian"/>
        </w:rPr>
      </w:pPr>
    </w:p>
    <w:p w:rsidR="00DA4C83" w:rsidRPr="005B3084" w:rsidRDefault="00DA4C83" w:rsidP="00DA4C83">
      <w:pPr>
        <w:rPr>
          <w:rFonts w:ascii="DengXian" w:eastAsia="DengXian" w:hAnsi="DengXian"/>
        </w:rPr>
      </w:pPr>
    </w:p>
    <w:p w:rsidR="00DA4C83" w:rsidRPr="005B3084" w:rsidRDefault="00DA4C83" w:rsidP="00DA4C83">
      <w:pPr>
        <w:rPr>
          <w:rFonts w:ascii="DengXian" w:eastAsia="DengXian" w:hAnsi="DengXian"/>
        </w:rPr>
      </w:pPr>
    </w:p>
    <w:p w:rsidR="00DA4C83" w:rsidRPr="005B3084" w:rsidRDefault="00DA4C83" w:rsidP="00DA4C83">
      <w:pPr>
        <w:rPr>
          <w:rFonts w:ascii="DengXian" w:eastAsia="DengXian" w:hAnsi="DengXian"/>
        </w:rPr>
      </w:pPr>
    </w:p>
    <w:p w:rsidR="00DA4C83" w:rsidRPr="005B3084" w:rsidRDefault="00DA4C83" w:rsidP="00DA4C83">
      <w:pPr>
        <w:rPr>
          <w:rFonts w:ascii="DengXian" w:eastAsia="DengXian" w:hAnsi="DengXian"/>
        </w:rPr>
      </w:pPr>
    </w:p>
    <w:p w:rsidR="00DA4C83" w:rsidRPr="005B3084" w:rsidRDefault="00DA4C83" w:rsidP="00DA4C83">
      <w:pPr>
        <w:rPr>
          <w:rFonts w:ascii="DengXian" w:eastAsia="DengXian" w:hAnsi="DengXian"/>
        </w:rPr>
      </w:pPr>
    </w:p>
    <w:p w:rsidR="00DA4C83" w:rsidRPr="005B3084" w:rsidRDefault="00DA4C83" w:rsidP="00DA4C83">
      <w:pPr>
        <w:rPr>
          <w:rFonts w:ascii="DengXian" w:eastAsia="DengXian" w:hAnsi="DengXian"/>
        </w:rPr>
      </w:pPr>
    </w:p>
    <w:p w:rsidR="00DA4C83" w:rsidRPr="005B3084" w:rsidRDefault="00DA4C83" w:rsidP="00DA4C83">
      <w:pPr>
        <w:rPr>
          <w:rFonts w:ascii="DengXian" w:eastAsia="DengXian" w:hAnsi="DengXian"/>
        </w:rPr>
      </w:pPr>
    </w:p>
    <w:p w:rsidR="00DA4C83" w:rsidRPr="005B3084" w:rsidRDefault="00DA4C83" w:rsidP="00DA4C83">
      <w:pPr>
        <w:rPr>
          <w:rFonts w:ascii="DengXian" w:eastAsia="DengXian" w:hAnsi="DengXian"/>
        </w:rPr>
      </w:pPr>
    </w:p>
    <w:p w:rsidR="00DA4C83" w:rsidRPr="005B3084" w:rsidRDefault="00DA4C83" w:rsidP="00DA4C83">
      <w:pPr>
        <w:rPr>
          <w:rFonts w:ascii="DengXian" w:eastAsia="DengXian" w:hAnsi="DengXian"/>
        </w:rPr>
      </w:pPr>
    </w:p>
    <w:p w:rsidR="00DA4C83" w:rsidRPr="005B3084" w:rsidRDefault="00DA4C83" w:rsidP="00DA4C83">
      <w:pPr>
        <w:rPr>
          <w:rFonts w:ascii="DengXian" w:eastAsia="DengXian" w:hAnsi="DengXian"/>
        </w:rPr>
      </w:pPr>
    </w:p>
    <w:p w:rsidR="00DA4C83" w:rsidRPr="005B3084" w:rsidRDefault="00DA4C83" w:rsidP="00DA4C83">
      <w:pPr>
        <w:rPr>
          <w:rFonts w:ascii="DengXian" w:eastAsia="DengXian" w:hAnsi="DengXian"/>
        </w:rPr>
      </w:pPr>
    </w:p>
    <w:p w:rsidR="00DA4C83" w:rsidRPr="005B3084" w:rsidRDefault="00DA4C83" w:rsidP="00DA4C83">
      <w:pPr>
        <w:rPr>
          <w:rFonts w:ascii="DengXian" w:eastAsia="DengXian" w:hAnsi="DengXian"/>
        </w:rPr>
      </w:pPr>
    </w:p>
    <w:p w:rsidR="00DA4C83" w:rsidRPr="005B3084" w:rsidRDefault="00DA4C83" w:rsidP="00DA4C83">
      <w:pPr>
        <w:rPr>
          <w:rFonts w:ascii="DengXian" w:eastAsia="DengXian" w:hAnsi="DengXian"/>
        </w:rPr>
      </w:pPr>
    </w:p>
    <w:p w:rsidR="00DA4C83" w:rsidRPr="005B3084" w:rsidRDefault="00DA4C83" w:rsidP="00DA4C83">
      <w:pPr>
        <w:rPr>
          <w:rFonts w:ascii="DengXian" w:eastAsia="DengXian" w:hAnsi="DengXian"/>
        </w:rPr>
      </w:pPr>
    </w:p>
    <w:p w:rsidR="00DA4C83" w:rsidRPr="005B3084" w:rsidRDefault="00DA4C83" w:rsidP="00DA4C83">
      <w:pPr>
        <w:rPr>
          <w:rFonts w:ascii="DengXian" w:eastAsia="DengXian" w:hAnsi="DengXian"/>
        </w:rPr>
      </w:pPr>
    </w:p>
    <w:p w:rsidR="00DA4C83" w:rsidRPr="005B3084" w:rsidRDefault="00DA4C83" w:rsidP="00DA4C83">
      <w:pPr>
        <w:rPr>
          <w:rFonts w:ascii="DengXian" w:eastAsia="DengXian" w:hAnsi="DengXian"/>
        </w:rPr>
      </w:pPr>
    </w:p>
    <w:p w:rsidR="00DA4C83" w:rsidRPr="005B3084" w:rsidRDefault="00DA4C83" w:rsidP="00DA4C83">
      <w:pPr>
        <w:rPr>
          <w:rFonts w:ascii="DengXian" w:eastAsia="DengXian" w:hAnsi="DengXian"/>
        </w:rPr>
      </w:pPr>
    </w:p>
    <w:p w:rsidR="00DA4C83" w:rsidRPr="005B3084" w:rsidRDefault="00DA4C83" w:rsidP="00DA4C83">
      <w:pPr>
        <w:pStyle w:val="NormalWeb"/>
        <w:rPr>
          <w:rFonts w:ascii="DengXian" w:eastAsia="DengXian" w:hAnsi="DengXian"/>
          <w:color w:val="000000"/>
          <w:sz w:val="22"/>
          <w:szCs w:val="22"/>
        </w:rPr>
      </w:pPr>
      <w:r w:rsidRPr="005B3084">
        <w:rPr>
          <w:rFonts w:ascii="DengXian" w:eastAsia="DengXian" w:hAnsi="DengXian" w:cs="新細明體" w:hint="eastAsia"/>
          <w:color w:val="000000"/>
          <w:sz w:val="22"/>
          <w:szCs w:val="22"/>
        </w:rPr>
        <w:lastRenderedPageBreak/>
        <w:t>尊敬的客户，</w:t>
      </w:r>
    </w:p>
    <w:p w:rsidR="00DA4C83" w:rsidRPr="005B3084" w:rsidRDefault="00DA4C83" w:rsidP="00DA4C83">
      <w:pPr>
        <w:pStyle w:val="NormalWeb"/>
        <w:rPr>
          <w:rFonts w:ascii="DengXian" w:eastAsia="DengXian" w:hAnsi="DengXian"/>
          <w:color w:val="000000"/>
          <w:sz w:val="22"/>
          <w:szCs w:val="22"/>
        </w:rPr>
      </w:pPr>
      <w:r w:rsidRPr="005B3084">
        <w:rPr>
          <w:rFonts w:ascii="DengXian" w:eastAsia="DengXian" w:hAnsi="DengXian" w:cs="新細明體" w:hint="eastAsia"/>
          <w:color w:val="000000"/>
          <w:sz w:val="22"/>
          <w:szCs w:val="22"/>
        </w:rPr>
        <w:t>申万宏源证券</w:t>
      </w:r>
      <w:r w:rsidRPr="005B3084">
        <w:rPr>
          <w:rFonts w:ascii="DengXian" w:eastAsia="DengXian" w:hAnsi="DengXian"/>
          <w:color w:val="000000"/>
          <w:sz w:val="22"/>
          <w:szCs w:val="22"/>
        </w:rPr>
        <w:t>(</w:t>
      </w:r>
      <w:r w:rsidRPr="005B3084">
        <w:rPr>
          <w:rFonts w:ascii="DengXian" w:eastAsia="DengXian" w:hAnsi="DengXian" w:cs="新細明體" w:hint="eastAsia"/>
          <w:color w:val="000000"/>
          <w:sz w:val="22"/>
          <w:szCs w:val="22"/>
        </w:rPr>
        <w:t>香港</w:t>
      </w:r>
      <w:r w:rsidRPr="005B3084">
        <w:rPr>
          <w:rFonts w:ascii="DengXian" w:eastAsia="DengXian" w:hAnsi="DengXian"/>
          <w:color w:val="000000"/>
          <w:sz w:val="22"/>
          <w:szCs w:val="22"/>
        </w:rPr>
        <w:t>)</w:t>
      </w:r>
      <w:r w:rsidRPr="005B3084">
        <w:rPr>
          <w:rFonts w:ascii="DengXian" w:eastAsia="DengXian" w:hAnsi="DengXian" w:cs="新細明體" w:hint="eastAsia"/>
          <w:color w:val="000000"/>
          <w:sz w:val="22"/>
          <w:szCs w:val="22"/>
        </w:rPr>
        <w:t>有限公司网上交易平台已進行升级。即日起，所有客户</w:t>
      </w:r>
      <w:r w:rsidRPr="005B3084">
        <w:rPr>
          <w:rFonts w:ascii="DengXian" w:eastAsia="DengXian" w:hAnsi="DengXian"/>
          <w:color w:val="000000"/>
          <w:sz w:val="22"/>
          <w:szCs w:val="22"/>
        </w:rPr>
        <w:t>(</w:t>
      </w:r>
      <w:r w:rsidRPr="005B3084">
        <w:rPr>
          <w:rFonts w:ascii="DengXian" w:eastAsia="DengXian" w:hAnsi="DengXian" w:cs="新細明體" w:hint="eastAsia"/>
          <w:color w:val="000000"/>
          <w:sz w:val="22"/>
          <w:szCs w:val="22"/>
        </w:rPr>
        <w:t>包括现金户口和保证金户口</w:t>
      </w:r>
      <w:r w:rsidRPr="005B3084">
        <w:rPr>
          <w:rFonts w:ascii="DengXian" w:eastAsia="DengXian" w:hAnsi="DengXian"/>
          <w:color w:val="000000"/>
          <w:sz w:val="22"/>
          <w:szCs w:val="22"/>
        </w:rPr>
        <w:t>)</w:t>
      </w:r>
      <w:r w:rsidRPr="005B3084">
        <w:rPr>
          <w:rFonts w:ascii="DengXian" w:eastAsia="DengXian" w:hAnsi="DengXian" w:cs="新細明體" w:hint="eastAsia"/>
          <w:color w:val="000000"/>
          <w:sz w:val="22"/>
          <w:szCs w:val="22"/>
        </w:rPr>
        <w:t>均可通过最新网上交易平台进行美股交易！马上登陆，解锁美股交易全新体验。获取更多详细资讯，请与阁下客户主任联络。</w:t>
      </w:r>
    </w:p>
    <w:p w:rsidR="00DA4C83" w:rsidRPr="005B3084" w:rsidRDefault="00DA4C83" w:rsidP="00DA4C83">
      <w:pPr>
        <w:pStyle w:val="NormalWeb"/>
        <w:rPr>
          <w:rFonts w:ascii="DengXian" w:eastAsia="DengXian" w:hAnsi="DengXian"/>
          <w:color w:val="000000"/>
          <w:sz w:val="22"/>
          <w:szCs w:val="22"/>
        </w:rPr>
      </w:pPr>
      <w:r w:rsidRPr="005B3084">
        <w:rPr>
          <w:rFonts w:ascii="DengXian" w:eastAsia="DengXian" w:hAnsi="DengXian" w:cs="新細明體" w:hint="eastAsia"/>
          <w:color w:val="000000"/>
          <w:sz w:val="22"/>
          <w:szCs w:val="22"/>
        </w:rPr>
        <w:t>如阁下使用网上交易平台有任何疑问，欢迎联系阁下客户主任或致电环球交易盘房以电话委托交易，电话：</w:t>
      </w:r>
      <w:r w:rsidRPr="005B3084">
        <w:rPr>
          <w:rFonts w:ascii="DengXian" w:eastAsia="DengXian" w:hAnsi="DengXian"/>
          <w:color w:val="000000"/>
          <w:sz w:val="22"/>
          <w:szCs w:val="22"/>
        </w:rPr>
        <w:t>(852) 2841 6388</w:t>
      </w:r>
      <w:r w:rsidRPr="005B3084">
        <w:rPr>
          <w:rFonts w:ascii="DengXian" w:eastAsia="DengXian" w:hAnsi="DengXian" w:cs="新細明體" w:hint="eastAsia"/>
          <w:color w:val="000000"/>
          <w:sz w:val="22"/>
          <w:szCs w:val="22"/>
        </w:rPr>
        <w:t>。</w:t>
      </w:r>
    </w:p>
    <w:p w:rsidR="00DA4C83" w:rsidRPr="005B3084" w:rsidRDefault="00DA4C83" w:rsidP="00DA4C83">
      <w:pPr>
        <w:pStyle w:val="NormalWeb"/>
        <w:rPr>
          <w:rFonts w:ascii="DengXian" w:eastAsia="DengXian" w:hAnsi="DengXian"/>
          <w:color w:val="000000"/>
          <w:sz w:val="22"/>
          <w:szCs w:val="22"/>
        </w:rPr>
      </w:pPr>
      <w:r w:rsidRPr="005B3084">
        <w:rPr>
          <w:rFonts w:ascii="DengXian" w:eastAsia="DengXian" w:hAnsi="DengXian" w:cs="新細明體" w:hint="eastAsia"/>
          <w:color w:val="000000"/>
          <w:sz w:val="22"/>
          <w:szCs w:val="22"/>
        </w:rPr>
        <w:t>感谢您一如既往对我们的支持，希望您能继续与我们携手同行。</w:t>
      </w:r>
    </w:p>
    <w:p w:rsidR="00DA4C83" w:rsidRPr="005B3084" w:rsidRDefault="00DA4C83" w:rsidP="00DA4C83">
      <w:pPr>
        <w:pStyle w:val="NormalWeb"/>
        <w:rPr>
          <w:rFonts w:ascii="DengXian" w:eastAsia="DengXian" w:hAnsi="DengXian"/>
          <w:color w:val="000000"/>
          <w:sz w:val="22"/>
          <w:szCs w:val="22"/>
        </w:rPr>
      </w:pPr>
      <w:r w:rsidRPr="005B3084">
        <w:rPr>
          <w:rFonts w:ascii="DengXian" w:eastAsia="DengXian" w:hAnsi="DengXian" w:cs="新細明體" w:hint="eastAsia"/>
          <w:color w:val="000000"/>
          <w:sz w:val="22"/>
          <w:szCs w:val="22"/>
        </w:rPr>
        <w:t>如有任何查询，请联络客户服务热线（</w:t>
      </w:r>
      <w:r w:rsidRPr="005B3084">
        <w:rPr>
          <w:rFonts w:ascii="DengXian" w:eastAsia="DengXian" w:hAnsi="DengXian"/>
          <w:color w:val="000000"/>
          <w:sz w:val="22"/>
          <w:szCs w:val="22"/>
        </w:rPr>
        <w:t>852</w:t>
      </w:r>
      <w:r w:rsidRPr="005B3084">
        <w:rPr>
          <w:rFonts w:ascii="DengXian" w:eastAsia="DengXian" w:hAnsi="DengXian" w:cs="新細明體" w:hint="eastAsia"/>
          <w:color w:val="000000"/>
          <w:sz w:val="22"/>
          <w:szCs w:val="22"/>
        </w:rPr>
        <w:t>）</w:t>
      </w:r>
      <w:r w:rsidRPr="005B3084">
        <w:rPr>
          <w:rFonts w:ascii="DengXian" w:eastAsia="DengXian" w:hAnsi="DengXian"/>
          <w:color w:val="000000"/>
          <w:sz w:val="22"/>
          <w:szCs w:val="22"/>
        </w:rPr>
        <w:t xml:space="preserve">2250 8298 </w:t>
      </w:r>
      <w:r w:rsidRPr="005B3084">
        <w:rPr>
          <w:rFonts w:ascii="DengXian" w:eastAsia="DengXian" w:hAnsi="DengXian" w:cs="新細明體" w:hint="eastAsia"/>
          <w:color w:val="000000"/>
          <w:sz w:val="22"/>
          <w:szCs w:val="22"/>
        </w:rPr>
        <w:t>或</w:t>
      </w:r>
      <w:r w:rsidRPr="005B3084">
        <w:rPr>
          <w:rFonts w:ascii="DengXian" w:eastAsia="DengXian" w:hAnsi="DengXian"/>
          <w:color w:val="000000"/>
          <w:sz w:val="22"/>
          <w:szCs w:val="22"/>
        </w:rPr>
        <w:t xml:space="preserve"> </w:t>
      </w:r>
      <w:r w:rsidRPr="005B3084">
        <w:rPr>
          <w:rFonts w:ascii="DengXian" w:eastAsia="DengXian" w:hAnsi="DengXian" w:cs="新細明體" w:hint="eastAsia"/>
          <w:color w:val="000000"/>
          <w:sz w:val="22"/>
          <w:szCs w:val="22"/>
        </w:rPr>
        <w:t>电邮至</w:t>
      </w:r>
      <w:hyperlink r:id="rId6" w:history="1">
        <w:r w:rsidRPr="005B3084">
          <w:rPr>
            <w:rStyle w:val="Hyperlink"/>
            <w:rFonts w:ascii="DengXian" w:eastAsia="DengXian" w:hAnsi="DengXian"/>
            <w:sz w:val="22"/>
            <w:szCs w:val="22"/>
          </w:rPr>
          <w:t>customer.service@swhyhk.com</w:t>
        </w:r>
      </w:hyperlink>
      <w:r w:rsidRPr="005B3084">
        <w:rPr>
          <w:rFonts w:ascii="DengXian" w:eastAsia="DengXian" w:hAnsi="DengXian" w:cs="新細明體" w:hint="eastAsia"/>
          <w:color w:val="000000"/>
          <w:sz w:val="22"/>
          <w:szCs w:val="22"/>
        </w:rPr>
        <w:t>。</w:t>
      </w:r>
    </w:p>
    <w:p w:rsidR="00DA4C83" w:rsidRPr="005B3084" w:rsidRDefault="00DA4C83" w:rsidP="00DA4C83">
      <w:pPr>
        <w:pStyle w:val="NormalWeb"/>
        <w:rPr>
          <w:rFonts w:ascii="DengXian" w:eastAsia="DengXian" w:hAnsi="DengXian"/>
          <w:color w:val="000000"/>
          <w:sz w:val="22"/>
          <w:szCs w:val="22"/>
        </w:rPr>
      </w:pPr>
      <w:r w:rsidRPr="005B3084">
        <w:rPr>
          <w:rFonts w:ascii="DengXian" w:eastAsia="DengXian" w:hAnsi="DengXian" w:cs="新細明體" w:hint="eastAsia"/>
          <w:color w:val="000000"/>
          <w:sz w:val="22"/>
          <w:szCs w:val="22"/>
        </w:rPr>
        <w:t>申万宏源证劵（香港）有限公司</w:t>
      </w:r>
      <w:r w:rsidRPr="005B3084">
        <w:rPr>
          <w:rFonts w:ascii="DengXian" w:eastAsia="DengXian" w:hAnsi="DengXian"/>
          <w:color w:val="000000"/>
          <w:sz w:val="22"/>
          <w:szCs w:val="22"/>
        </w:rPr>
        <w:t xml:space="preserve"> </w:t>
      </w:r>
      <w:r w:rsidRPr="005B3084">
        <w:rPr>
          <w:rFonts w:ascii="DengXian" w:eastAsia="DengXian" w:hAnsi="DengXian" w:cs="新細明體" w:hint="eastAsia"/>
          <w:color w:val="000000"/>
          <w:sz w:val="22"/>
          <w:szCs w:val="22"/>
        </w:rPr>
        <w:t>谨启</w:t>
      </w:r>
    </w:p>
    <w:p w:rsidR="00DA4C83" w:rsidRPr="005B3084" w:rsidRDefault="00DA4C83" w:rsidP="00DA4C83">
      <w:pPr>
        <w:rPr>
          <w:rFonts w:ascii="DengXian" w:eastAsia="DengXian" w:hAnsi="DengXian"/>
        </w:rPr>
      </w:pPr>
    </w:p>
    <w:sectPr w:rsidR="00DA4C83" w:rsidRPr="005B308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C83" w:rsidRDefault="00DA4C83" w:rsidP="00DA4C83">
      <w:pPr>
        <w:spacing w:after="0" w:line="240" w:lineRule="auto"/>
      </w:pPr>
      <w:r>
        <w:separator/>
      </w:r>
    </w:p>
  </w:endnote>
  <w:endnote w:type="continuationSeparator" w:id="0">
    <w:p w:rsidR="00DA4C83" w:rsidRDefault="00DA4C83" w:rsidP="00DA4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C83" w:rsidRDefault="00DA4C83" w:rsidP="00DA4C83">
      <w:pPr>
        <w:spacing w:after="0" w:line="240" w:lineRule="auto"/>
      </w:pPr>
      <w:r>
        <w:separator/>
      </w:r>
    </w:p>
  </w:footnote>
  <w:footnote w:type="continuationSeparator" w:id="0">
    <w:p w:rsidR="00DA4C83" w:rsidRDefault="00DA4C83" w:rsidP="00DA4C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13"/>
    <w:rsid w:val="003F0445"/>
    <w:rsid w:val="005B3084"/>
    <w:rsid w:val="00680434"/>
    <w:rsid w:val="00994E13"/>
    <w:rsid w:val="00A8330D"/>
    <w:rsid w:val="00DA4C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1466E"/>
  <w15:chartTrackingRefBased/>
  <w15:docId w15:val="{66453B63-566B-4E12-9E3E-18EFEF70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C83"/>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4C83"/>
  </w:style>
  <w:style w:type="paragraph" w:styleId="Footer">
    <w:name w:val="footer"/>
    <w:basedOn w:val="Normal"/>
    <w:link w:val="FooterChar"/>
    <w:uiPriority w:val="99"/>
    <w:unhideWhenUsed/>
    <w:rsid w:val="00DA4C83"/>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4C83"/>
  </w:style>
  <w:style w:type="paragraph" w:styleId="NormalWeb">
    <w:name w:val="Normal (Web)"/>
    <w:basedOn w:val="Normal"/>
    <w:uiPriority w:val="99"/>
    <w:semiHidden/>
    <w:unhideWhenUsed/>
    <w:rsid w:val="00DA4C8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4C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2556">
      <w:bodyDiv w:val="1"/>
      <w:marLeft w:val="0"/>
      <w:marRight w:val="0"/>
      <w:marTop w:val="0"/>
      <w:marBottom w:val="0"/>
      <w:divBdr>
        <w:top w:val="none" w:sz="0" w:space="0" w:color="auto"/>
        <w:left w:val="none" w:sz="0" w:space="0" w:color="auto"/>
        <w:bottom w:val="none" w:sz="0" w:space="0" w:color="auto"/>
        <w:right w:val="none" w:sz="0" w:space="0" w:color="auto"/>
      </w:divBdr>
    </w:div>
    <w:div w:id="249045008">
      <w:bodyDiv w:val="1"/>
      <w:marLeft w:val="0"/>
      <w:marRight w:val="0"/>
      <w:marTop w:val="0"/>
      <w:marBottom w:val="0"/>
      <w:divBdr>
        <w:top w:val="none" w:sz="0" w:space="0" w:color="auto"/>
        <w:left w:val="none" w:sz="0" w:space="0" w:color="auto"/>
        <w:bottom w:val="none" w:sz="0" w:space="0" w:color="auto"/>
        <w:right w:val="none" w:sz="0" w:space="0" w:color="auto"/>
      </w:divBdr>
    </w:div>
    <w:div w:id="208144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stomer.service@swhyhk.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Li Chun Sin</dc:creator>
  <cp:keywords/>
  <dc:description/>
  <cp:lastModifiedBy>Justin Li Chun Sin</cp:lastModifiedBy>
  <cp:revision>4</cp:revision>
  <dcterms:created xsi:type="dcterms:W3CDTF">2019-11-15T03:00:00Z</dcterms:created>
  <dcterms:modified xsi:type="dcterms:W3CDTF">2019-11-15T03:02:00Z</dcterms:modified>
</cp:coreProperties>
</file>